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spacing w:before="11"/>
        <w:rPr>
          <w:sz w:val="29"/>
        </w:rPr>
      </w:pPr>
    </w:p>
    <w:p>
      <w:pPr>
        <w:spacing w:before="30"/>
        <w:ind w:left="5424" w:right="0" w:firstLine="0"/>
        <w:jc w:val="left"/>
        <w:rPr>
          <w:sz w:val="44"/>
          <w:szCs w:val="44"/>
        </w:rPr>
      </w:pPr>
      <w:r>
        <w:rPr>
          <w:color w:val="C00000"/>
          <w:sz w:val="44"/>
          <w:szCs w:val="44"/>
        </w:rPr>
        <w:t>All Side</w:t>
      </w:r>
      <w:r>
        <w:rPr>
          <w:color w:val="C00000"/>
          <w:spacing w:val="35"/>
          <w:sz w:val="44"/>
          <w:szCs w:val="44"/>
        </w:rPr>
        <w:t xml:space="preserve"> </w:t>
      </w:r>
      <w:r>
        <w:rPr>
          <w:color w:val="C00000"/>
          <w:sz w:val="44"/>
          <w:szCs w:val="44"/>
        </w:rPr>
        <w:t>Realty</w:t>
      </w:r>
    </w:p>
    <w:p>
      <w:pPr>
        <w:pStyle w:val="2"/>
        <w:spacing w:before="137" w:line="324" w:lineRule="auto"/>
        <w:ind w:left="3597" w:right="290" w:firstLine="1167"/>
      </w:pPr>
      <w:r>
        <w:rPr>
          <w:spacing w:val="-3"/>
        </w:rPr>
        <w:t xml:space="preserve">Texas </w:t>
      </w:r>
      <w:r>
        <w:t>Licensed Real Estate Company 13284 Pond Spring Rd Ste 405, Austin, TX</w:t>
      </w:r>
      <w:r>
        <w:rPr>
          <w:spacing w:val="34"/>
        </w:rPr>
        <w:t xml:space="preserve"> </w:t>
      </w:r>
      <w:r>
        <w:t>78729</w:t>
      </w:r>
    </w:p>
    <w:p>
      <w:pPr>
        <w:pStyle w:val="2"/>
        <w:tabs>
          <w:tab w:val="left" w:pos="4076"/>
        </w:tabs>
        <w:spacing w:before="1" w:line="280" w:lineRule="auto"/>
        <w:ind w:left="109" w:right="291" w:firstLine="2"/>
        <w:rPr>
          <w:sz w:val="20"/>
          <w:szCs w:val="20"/>
        </w:rPr>
      </w:pPr>
      <w:r>
        <w:rPr>
          <w:w w:val="101"/>
          <w:u w:val="single"/>
        </w:rPr>
        <w:t xml:space="preserve"> </w:t>
      </w:r>
      <w:r>
        <w:rPr>
          <w:u w:val="single"/>
        </w:rPr>
        <w:tab/>
      </w:r>
      <w:r>
        <w:rPr>
          <w:u w:val="single"/>
        </w:rPr>
        <w:t xml:space="preserve">(512) 377-6580, </w:t>
      </w:r>
      <w:r>
        <w:fldChar w:fldCharType="begin"/>
      </w:r>
      <w:r>
        <w:instrText xml:space="preserve"> HYPERLINK "mailto:broker@aaxyllc.com" \h </w:instrText>
      </w:r>
      <w:r>
        <w:fldChar w:fldCharType="separate"/>
      </w:r>
      <w:r>
        <w:rPr>
          <w:u w:val="single"/>
        </w:rPr>
        <w:t xml:space="preserve">Email: </w:t>
      </w:r>
      <w:r>
        <w:rPr>
          <w:color w:val="0000FF"/>
          <w:u w:val="single" w:color="000000"/>
        </w:rPr>
        <w:t>broker@aaxyllc.com</w:t>
      </w:r>
      <w:r>
        <w:rPr>
          <w:color w:val="0000FF"/>
          <w:u w:val="single" w:color="000000"/>
        </w:rPr>
        <w:fldChar w:fldCharType="end"/>
      </w:r>
      <w:r>
        <w:rPr>
          <w:color w:val="0000FF"/>
        </w:rPr>
        <w:t xml:space="preserve"> </w:t>
      </w:r>
      <w:r>
        <w:rPr>
          <w:color w:val="0000FF"/>
          <w:sz w:val="20"/>
          <w:szCs w:val="20"/>
          <w:lang w:val="en-US"/>
        </w:rPr>
        <w:t xml:space="preserve">This document was originally written on December 15 2016 and modified </w:t>
      </w:r>
      <w:r>
        <w:rPr>
          <w:color w:val="0000FF"/>
          <w:sz w:val="20"/>
          <w:szCs w:val="20"/>
          <w:lang w:val="en-US"/>
        </w:rPr>
        <w:t>February 8, 2019</w:t>
      </w:r>
    </w:p>
    <w:p>
      <w:pPr>
        <w:pStyle w:val="2"/>
        <w:rPr>
          <w:sz w:val="22"/>
        </w:rPr>
      </w:pPr>
    </w:p>
    <w:p>
      <w:pPr>
        <w:pStyle w:val="2"/>
        <w:rPr>
          <w:sz w:val="22"/>
        </w:rPr>
      </w:pPr>
    </w:p>
    <w:p>
      <w:pPr>
        <w:pStyle w:val="2"/>
        <w:spacing w:before="2"/>
        <w:rPr>
          <w:sz w:val="18"/>
        </w:rPr>
      </w:pPr>
    </w:p>
    <w:p>
      <w:pPr>
        <w:spacing w:before="0"/>
        <w:ind w:left="3367" w:right="3319" w:firstLine="0"/>
        <w:jc w:val="center"/>
        <w:rPr>
          <w:sz w:val="29"/>
        </w:rPr>
      </w:pPr>
      <w:r>
        <w:rPr>
          <w:sz w:val="29"/>
        </w:rPr>
        <w:t>Notice to Agent</w:t>
      </w:r>
      <w:bookmarkStart w:id="0" w:name="_GoBack"/>
      <w:bookmarkEnd w:id="0"/>
    </w:p>
    <w:p>
      <w:pPr>
        <w:pStyle w:val="2"/>
        <w:rPr>
          <w:sz w:val="40"/>
        </w:rPr>
      </w:pPr>
    </w:p>
    <w:p>
      <w:pPr>
        <w:pStyle w:val="2"/>
        <w:ind w:left="109"/>
      </w:pPr>
      <w:r>
        <w:t>Dear agent,</w:t>
      </w:r>
    </w:p>
    <w:p>
      <w:pPr>
        <w:pStyle w:val="2"/>
        <w:spacing w:before="2"/>
        <w:rPr>
          <w:sz w:val="24"/>
        </w:rPr>
      </w:pPr>
    </w:p>
    <w:p>
      <w:pPr>
        <w:pStyle w:val="2"/>
        <w:spacing w:before="65" w:line="276" w:lineRule="auto"/>
        <w:ind w:left="109" w:right="40"/>
        <w:rPr>
          <w:lang w:val="en-US"/>
        </w:rPr>
      </w:pPr>
      <w:r>
        <w:rPr>
          <w:shd w:val="clear" w:color="auto" w:fill="FFFF00"/>
        </w:rPr>
        <w:t>Starting 1/1/2016, All Side Realty will collect from every agent an annual administrative</w:t>
      </w:r>
      <w:r>
        <w:t xml:space="preserve"> </w:t>
      </w:r>
      <w:r>
        <w:rPr>
          <w:shd w:val="clear" w:color="auto" w:fill="FFFF00"/>
        </w:rPr>
        <w:t>fee of $100</w:t>
      </w:r>
      <w:r>
        <w:t xml:space="preserve">. </w:t>
      </w:r>
      <w:r>
        <w:rPr>
          <w:lang w:val="en-US"/>
        </w:rPr>
        <w:t>For non active agents. Exemption if you do not meet below condition.</w:t>
      </w:r>
    </w:p>
    <w:p>
      <w:pPr>
        <w:pStyle w:val="2"/>
        <w:spacing w:before="8"/>
        <w:rPr>
          <w:sz w:val="25"/>
        </w:rPr>
      </w:pPr>
    </w:p>
    <w:p>
      <w:pPr>
        <w:pStyle w:val="6"/>
        <w:numPr>
          <w:ilvl w:val="0"/>
          <w:numId w:val="1"/>
        </w:numPr>
        <w:tabs>
          <w:tab w:val="left" w:pos="403"/>
        </w:tabs>
        <w:spacing w:before="0" w:after="0" w:line="240" w:lineRule="auto"/>
        <w:ind w:left="402" w:right="0" w:hanging="293"/>
        <w:jc w:val="left"/>
        <w:rPr>
          <w:sz w:val="23"/>
        </w:rPr>
      </w:pPr>
      <w:r>
        <w:rPr>
          <w:sz w:val="23"/>
        </w:rPr>
        <w:t>Join All Side Realty after Jan. 1</w:t>
      </w:r>
      <w:r>
        <w:rPr>
          <w:position w:val="8"/>
          <w:sz w:val="15"/>
        </w:rPr>
        <w:t xml:space="preserve">st </w:t>
      </w:r>
      <w:r>
        <w:rPr>
          <w:sz w:val="23"/>
        </w:rPr>
        <w:t>of previous</w:t>
      </w:r>
      <w:r>
        <w:rPr>
          <w:spacing w:val="-7"/>
          <w:sz w:val="23"/>
        </w:rPr>
        <w:t xml:space="preserve"> </w:t>
      </w:r>
      <w:r>
        <w:rPr>
          <w:sz w:val="23"/>
        </w:rPr>
        <w:t>year.</w:t>
      </w:r>
    </w:p>
    <w:p>
      <w:pPr>
        <w:pStyle w:val="6"/>
        <w:numPr>
          <w:ilvl w:val="0"/>
          <w:numId w:val="1"/>
        </w:numPr>
        <w:tabs>
          <w:tab w:val="left" w:pos="403"/>
        </w:tabs>
        <w:spacing w:before="40" w:after="0" w:line="240" w:lineRule="auto"/>
        <w:ind w:left="402" w:right="0" w:hanging="293"/>
        <w:jc w:val="left"/>
        <w:rPr>
          <w:sz w:val="23"/>
        </w:rPr>
      </w:pPr>
      <w:r>
        <w:rPr>
          <w:sz w:val="23"/>
        </w:rPr>
        <w:t>Has closed at least one buy/sale transaction in the previous</w:t>
      </w:r>
      <w:r>
        <w:rPr>
          <w:spacing w:val="19"/>
          <w:sz w:val="23"/>
        </w:rPr>
        <w:t xml:space="preserve"> </w:t>
      </w:r>
      <w:r>
        <w:rPr>
          <w:sz w:val="23"/>
        </w:rPr>
        <w:t>year.</w:t>
      </w:r>
    </w:p>
    <w:p>
      <w:pPr>
        <w:pStyle w:val="6"/>
        <w:numPr>
          <w:ilvl w:val="0"/>
          <w:numId w:val="1"/>
        </w:numPr>
        <w:tabs>
          <w:tab w:val="left" w:pos="403"/>
        </w:tabs>
        <w:spacing w:before="38" w:after="0" w:line="240" w:lineRule="auto"/>
        <w:ind w:left="402" w:right="0" w:hanging="293"/>
        <w:jc w:val="left"/>
        <w:rPr>
          <w:sz w:val="23"/>
        </w:rPr>
      </w:pPr>
      <w:r>
        <w:rPr>
          <w:sz w:val="23"/>
        </w:rPr>
        <w:t xml:space="preserve">Has referred at least two closed buy/sale/mortgage </w:t>
      </w:r>
      <w:r>
        <w:rPr>
          <w:sz w:val="23"/>
          <w:lang w:val="en-US"/>
        </w:rPr>
        <w:t xml:space="preserve"> </w:t>
      </w:r>
      <w:r>
        <w:rPr>
          <w:sz w:val="23"/>
        </w:rPr>
        <w:t>transactions</w:t>
      </w:r>
      <w:r>
        <w:rPr>
          <w:sz w:val="23"/>
          <w:lang w:val="en-US"/>
        </w:rPr>
        <w:t xml:space="preserve"> to All Side Realty and affiliated business</w:t>
      </w:r>
      <w:r>
        <w:rPr>
          <w:sz w:val="23"/>
        </w:rPr>
        <w:t xml:space="preserve"> in the previous</w:t>
      </w:r>
      <w:r>
        <w:rPr>
          <w:spacing w:val="56"/>
          <w:sz w:val="23"/>
        </w:rPr>
        <w:t xml:space="preserve"> </w:t>
      </w:r>
      <w:r>
        <w:rPr>
          <w:sz w:val="23"/>
        </w:rPr>
        <w:t>year.</w:t>
      </w:r>
    </w:p>
    <w:p>
      <w:pPr>
        <w:pStyle w:val="6"/>
        <w:numPr>
          <w:ilvl w:val="0"/>
          <w:numId w:val="1"/>
        </w:numPr>
        <w:tabs>
          <w:tab w:val="left" w:pos="403"/>
        </w:tabs>
        <w:spacing w:before="41" w:after="0" w:line="240" w:lineRule="auto"/>
        <w:ind w:left="402" w:right="0" w:hanging="293"/>
        <w:jc w:val="left"/>
        <w:rPr>
          <w:sz w:val="23"/>
        </w:rPr>
      </w:pPr>
      <w:r>
        <w:rPr>
          <w:sz w:val="23"/>
        </w:rPr>
        <w:t>Has closed at least two leasing transactions in the previous</w:t>
      </w:r>
      <w:r>
        <w:rPr>
          <w:spacing w:val="16"/>
          <w:sz w:val="23"/>
        </w:rPr>
        <w:t xml:space="preserve"> </w:t>
      </w:r>
      <w:r>
        <w:rPr>
          <w:sz w:val="23"/>
        </w:rPr>
        <w:t>year</w:t>
      </w:r>
    </w:p>
    <w:p>
      <w:pPr>
        <w:pStyle w:val="6"/>
        <w:numPr>
          <w:ilvl w:val="0"/>
          <w:numId w:val="1"/>
        </w:numPr>
        <w:tabs>
          <w:tab w:val="left" w:pos="403"/>
        </w:tabs>
        <w:spacing w:before="38" w:after="0" w:line="240" w:lineRule="auto"/>
        <w:ind w:left="402" w:right="0" w:hanging="293"/>
        <w:jc w:val="left"/>
        <w:rPr>
          <w:sz w:val="23"/>
        </w:rPr>
      </w:pPr>
      <w:r>
        <w:rPr>
          <w:sz w:val="23"/>
        </w:rPr>
        <w:t>Has referral 2 property management or 4 leasing</w:t>
      </w:r>
      <w:r>
        <w:rPr>
          <w:spacing w:val="18"/>
          <w:sz w:val="23"/>
        </w:rPr>
        <w:t xml:space="preserve"> </w:t>
      </w:r>
      <w:r>
        <w:rPr>
          <w:sz w:val="23"/>
        </w:rPr>
        <w:t>transactions.</w:t>
      </w:r>
    </w:p>
    <w:p>
      <w:pPr>
        <w:pStyle w:val="2"/>
        <w:spacing w:before="9"/>
        <w:rPr>
          <w:sz w:val="29"/>
        </w:rPr>
      </w:pPr>
    </w:p>
    <w:p>
      <w:pPr>
        <w:pStyle w:val="2"/>
        <w:spacing w:line="276" w:lineRule="auto"/>
        <w:ind w:left="109" w:right="290"/>
      </w:pPr>
      <w:r>
        <w:t xml:space="preserve">All Agent are required to send all official business related document to broker in 5 days of the document exist. </w:t>
      </w:r>
      <w:r>
        <w:rPr>
          <w:shd w:val="clear" w:color="auto" w:fill="FFFF00"/>
        </w:rPr>
        <w:t>When broker auditing find agent did not report a transaction with</w:t>
      </w:r>
      <w:r>
        <w:t xml:space="preserve"> </w:t>
      </w:r>
      <w:r>
        <w:rPr>
          <w:shd w:val="clear" w:color="auto" w:fill="FFFF00"/>
        </w:rPr>
        <w:t>sending docs, broker charge $50 admin fee plus normal commission</w:t>
      </w:r>
      <w:r>
        <w:t xml:space="preserve">. Please aware fail transactions still need to be reported to broker when you do have any agreement signed. Like listing without sale, buy contract without close. </w:t>
      </w:r>
      <w:r>
        <w:rPr>
          <w:spacing w:val="-5"/>
        </w:rPr>
        <w:t xml:space="preserve">You’d </w:t>
      </w:r>
      <w:r>
        <w:t>better write your own brief description about the transaction.</w:t>
      </w:r>
    </w:p>
    <w:p>
      <w:pPr>
        <w:pStyle w:val="2"/>
        <w:rPr>
          <w:sz w:val="22"/>
        </w:rPr>
      </w:pPr>
    </w:p>
    <w:p>
      <w:pPr>
        <w:pStyle w:val="2"/>
        <w:spacing w:before="6"/>
        <w:rPr>
          <w:sz w:val="30"/>
        </w:rPr>
      </w:pPr>
    </w:p>
    <w:p>
      <w:pPr>
        <w:pStyle w:val="2"/>
        <w:spacing w:line="271" w:lineRule="auto"/>
        <w:ind w:left="109"/>
      </w:pPr>
      <w:r>
        <mc:AlternateContent>
          <mc:Choice Requires="wps">
            <w:drawing>
              <wp:anchor distT="0" distB="0" distL="114300" distR="114300" simplePos="0" relativeHeight="503313408" behindDoc="1" locked="0" layoutInCell="1" allowOverlap="1">
                <wp:simplePos x="0" y="0"/>
                <wp:positionH relativeFrom="page">
                  <wp:posOffset>1534160</wp:posOffset>
                </wp:positionH>
                <wp:positionV relativeFrom="paragraph">
                  <wp:posOffset>347980</wp:posOffset>
                </wp:positionV>
                <wp:extent cx="1964055" cy="0"/>
                <wp:effectExtent l="0" t="0" r="0" b="0"/>
                <wp:wrapNone/>
                <wp:docPr id="1" name="直线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64055" cy="0"/>
                        </a:xfrm>
                        <a:prstGeom prst="line">
                          <a:avLst/>
                        </a:prstGeom>
                        <a:ln w="762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2" o:spid="_x0000_s1026" o:spt="20" style="position:absolute;left:0pt;margin-left:120.8pt;margin-top:27.4pt;height:0pt;width:154.65pt;mso-position-horizontal-relative:page;z-index:-3072;mso-width-relative:page;mso-height-relative:page;" filled="f" stroked="t" coordsize="21600,21600" o:gfxdata="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">
                <v:fill on="f" focussize="0,0"/>
                <v:stroke weight="0.6pt" color="#000000" joinstyle="round"/>
                <v:imagedata o:title=""/>
                <o:lock v:ext="edit" aspectratio="f"/>
              </v:line>
            </w:pict>
          </mc:Fallback>
        </mc:AlternateContent>
      </w:r>
      <w:r>
        <w:t>If you do not have any exemption, please submit the annual administrative fee to All Side Realty on or before Jan 31</w:t>
      </w:r>
      <w:r>
        <w:rPr>
          <w:position w:val="8"/>
          <w:sz w:val="15"/>
        </w:rPr>
        <w:t xml:space="preserve">st </w:t>
      </w:r>
      <w:r>
        <w:t xml:space="preserve">of each year, starting 2016. Should you have any questions, please contact me at (512)785-3841 or </w:t>
      </w:r>
      <w:r>
        <w:fldChar w:fldCharType="begin"/>
      </w:r>
      <w:r>
        <w:instrText xml:space="preserve"> HYPERLINK "mailto:Jwu@aaxyllc.com" \h </w:instrText>
      </w:r>
      <w:r>
        <w:fldChar w:fldCharType="separate"/>
      </w:r>
      <w:r>
        <w:rPr>
          <w:color w:val="0000FF"/>
          <w:u w:val="single" w:color="0000FF"/>
        </w:rPr>
        <w:t>Jwu@aaxyllc.com</w:t>
      </w:r>
      <w:r>
        <w:rPr>
          <w:color w:val="0000FF"/>
          <w:u w:val="single" w:color="0000FF"/>
        </w:rPr>
        <w:fldChar w:fldCharType="end"/>
      </w:r>
    </w:p>
    <w:p>
      <w:pPr>
        <w:pStyle w:val="2"/>
        <w:spacing w:before="4"/>
        <w:rPr>
          <w:sz w:val="21"/>
        </w:rPr>
      </w:pPr>
    </w:p>
    <w:p>
      <w:pPr>
        <w:pStyle w:val="2"/>
        <w:spacing w:before="64"/>
        <w:ind w:left="109"/>
      </w:pPr>
      <w:r>
        <w:t>Thank you,</w:t>
      </w:r>
    </w:p>
    <w:p>
      <w:pPr>
        <w:pStyle w:val="2"/>
        <w:spacing w:before="9"/>
        <w:rPr>
          <w:sz w:val="29"/>
        </w:rPr>
      </w:pPr>
    </w:p>
    <w:p>
      <w:pPr>
        <w:pStyle w:val="2"/>
        <w:spacing w:before="1" w:line="276" w:lineRule="auto"/>
        <w:ind w:left="109" w:right="6868"/>
      </w:pPr>
      <w:r>
        <w:t>James Wu Owner/Broker All Side Realty</w:t>
      </w:r>
    </w:p>
    <w:sectPr>
      <w:type w:val="continuous"/>
      <w:pgSz w:w="11900" w:h="16840"/>
      <w:pgMar w:top="1600" w:right="1680" w:bottom="280" w:left="1640" w:header="720" w:footer="720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SimHei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0002AFF" w:usb1="C000247B" w:usb2="00000009" w:usb3="00000000" w:csb0="200001FF" w:csb1="00000000"/>
  </w:font>
  <w:font w:name="Calibri">
    <w:panose1 w:val="020F0502020204030204"/>
    <w:charset w:val="86"/>
    <w:family w:val="auto"/>
    <w:pitch w:val="default"/>
    <w:sig w:usb0="E0002A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0002A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53208E"/>
    <w:multiLevelType w:val="multilevel"/>
    <w:tmpl w:val="0053208E"/>
    <w:lvl w:ilvl="0" w:tentative="0">
      <w:start w:val="1"/>
      <w:numFmt w:val="decimal"/>
      <w:lvlText w:val="%1."/>
      <w:lvlJc w:val="left"/>
      <w:pPr>
        <w:ind w:left="402" w:hanging="293"/>
        <w:jc w:val="left"/>
      </w:pPr>
      <w:rPr>
        <w:rFonts w:hint="default" w:ascii="Times New Roman" w:hAnsi="Times New Roman" w:eastAsia="Times New Roman" w:cs="Times New Roman"/>
        <w:spacing w:val="0"/>
        <w:w w:val="101"/>
        <w:sz w:val="23"/>
        <w:szCs w:val="23"/>
        <w:lang w:val="en-US" w:eastAsia="en-US" w:bidi="en-US"/>
      </w:rPr>
    </w:lvl>
    <w:lvl w:ilvl="1" w:tentative="0">
      <w:start w:val="0"/>
      <w:numFmt w:val="bullet"/>
      <w:lvlText w:val="•"/>
      <w:lvlJc w:val="left"/>
      <w:pPr>
        <w:ind w:left="1218" w:hanging="293"/>
      </w:pPr>
      <w:rPr>
        <w:rFonts w:hint="default"/>
        <w:lang w:val="en-US" w:eastAsia="en-US" w:bidi="en-US"/>
      </w:rPr>
    </w:lvl>
    <w:lvl w:ilvl="2" w:tentative="0">
      <w:start w:val="0"/>
      <w:numFmt w:val="bullet"/>
      <w:lvlText w:val="•"/>
      <w:lvlJc w:val="left"/>
      <w:pPr>
        <w:ind w:left="2036" w:hanging="293"/>
      </w:pPr>
      <w:rPr>
        <w:rFonts w:hint="default"/>
        <w:lang w:val="en-US" w:eastAsia="en-US" w:bidi="en-US"/>
      </w:rPr>
    </w:lvl>
    <w:lvl w:ilvl="3" w:tentative="0">
      <w:start w:val="0"/>
      <w:numFmt w:val="bullet"/>
      <w:lvlText w:val="•"/>
      <w:lvlJc w:val="left"/>
      <w:pPr>
        <w:ind w:left="2854" w:hanging="293"/>
      </w:pPr>
      <w:rPr>
        <w:rFonts w:hint="default"/>
        <w:lang w:val="en-US" w:eastAsia="en-US" w:bidi="en-US"/>
      </w:rPr>
    </w:lvl>
    <w:lvl w:ilvl="4" w:tentative="0">
      <w:start w:val="0"/>
      <w:numFmt w:val="bullet"/>
      <w:lvlText w:val="•"/>
      <w:lvlJc w:val="left"/>
      <w:pPr>
        <w:ind w:left="3672" w:hanging="293"/>
      </w:pPr>
      <w:rPr>
        <w:rFonts w:hint="default"/>
        <w:lang w:val="en-US" w:eastAsia="en-US" w:bidi="en-US"/>
      </w:rPr>
    </w:lvl>
    <w:lvl w:ilvl="5" w:tentative="0">
      <w:start w:val="0"/>
      <w:numFmt w:val="bullet"/>
      <w:lvlText w:val="•"/>
      <w:lvlJc w:val="left"/>
      <w:pPr>
        <w:ind w:left="4490" w:hanging="293"/>
      </w:pPr>
      <w:rPr>
        <w:rFonts w:hint="default"/>
        <w:lang w:val="en-US" w:eastAsia="en-US" w:bidi="en-US"/>
      </w:rPr>
    </w:lvl>
    <w:lvl w:ilvl="6" w:tentative="0">
      <w:start w:val="0"/>
      <w:numFmt w:val="bullet"/>
      <w:lvlText w:val="•"/>
      <w:lvlJc w:val="left"/>
      <w:pPr>
        <w:ind w:left="5308" w:hanging="293"/>
      </w:pPr>
      <w:rPr>
        <w:rFonts w:hint="default"/>
        <w:lang w:val="en-US" w:eastAsia="en-US" w:bidi="en-US"/>
      </w:rPr>
    </w:lvl>
    <w:lvl w:ilvl="7" w:tentative="0">
      <w:start w:val="0"/>
      <w:numFmt w:val="bullet"/>
      <w:lvlText w:val="•"/>
      <w:lvlJc w:val="left"/>
      <w:pPr>
        <w:ind w:left="6126" w:hanging="293"/>
      </w:pPr>
      <w:rPr>
        <w:rFonts w:hint="default"/>
        <w:lang w:val="en-US" w:eastAsia="en-US" w:bidi="en-US"/>
      </w:rPr>
    </w:lvl>
    <w:lvl w:ilvl="8" w:tentative="0">
      <w:start w:val="0"/>
      <w:numFmt w:val="bullet"/>
      <w:lvlText w:val="•"/>
      <w:lvlJc w:val="left"/>
      <w:pPr>
        <w:ind w:left="6944" w:hanging="293"/>
      </w:pPr>
      <w:rPr>
        <w:rFonts w:hint="default"/>
        <w:lang w:val="en-US" w:eastAsia="en-US" w:bidi="en-U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cumentProtection w:enforcement="0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6683880"/>
    <w:rsid w:val="1D4B09E2"/>
    <w:rsid w:val="280B547D"/>
    <w:rsid w:val="378B5A24"/>
    <w:rsid w:val="43BD1FFB"/>
    <w:rsid w:val="7A4B5D5C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  <w:spacing w:before="0" w:after="0" w:line="240" w:lineRule="auto"/>
      <w:ind w:left="0" w:right="0"/>
      <w:jc w:val="left"/>
    </w:pPr>
    <w:rPr>
      <w:rFonts w:ascii="Times New Roman" w:hAnsi="Times New Roman" w:eastAsia="Times New Roman" w:cs="Times New Roman"/>
      <w:sz w:val="22"/>
      <w:szCs w:val="22"/>
      <w:lang w:val="en-US" w:eastAsia="en-US" w:bidi="en-US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4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1"/>
    <w:rPr>
      <w:rFonts w:ascii="Times New Roman" w:hAnsi="Times New Roman" w:eastAsia="Times New Roman" w:cs="Times New Roman"/>
      <w:sz w:val="23"/>
      <w:szCs w:val="23"/>
      <w:lang w:val="en-US" w:eastAsia="en-US" w:bidi="en-US"/>
    </w:rPr>
  </w:style>
  <w:style w:type="table" w:customStyle="1" w:styleId="5">
    <w:name w:val="Table Normal"/>
    <w:semiHidden/>
    <w:unhideWhenUsed/>
    <w:qFormat/>
    <w:uiPriority w:val="2"/>
    <w:tblPr>
      <w:tblLayout w:type="fixed"/>
      <w:tblCellMar>
        <w:top w:w="0" w:type="dxa"/>
        <w:left w:w="0" w:type="dxa"/>
        <w:bottom w:w="0" w:type="dxa"/>
        <w:right w:w="0" w:type="dxa"/>
      </w:tblCellMar>
    </w:tblPr>
  </w:style>
  <w:style w:type="paragraph" w:styleId="6">
    <w:name w:val="List Paragraph"/>
    <w:basedOn w:val="1"/>
    <w:qFormat/>
    <w:uiPriority w:val="1"/>
    <w:pPr>
      <w:ind w:left="402" w:hanging="293"/>
    </w:pPr>
    <w:rPr>
      <w:rFonts w:ascii="Times New Roman" w:hAnsi="Times New Roman" w:eastAsia="Times New Roman" w:cs="Times New Roman"/>
      <w:lang w:val="en-US" w:eastAsia="en-US" w:bidi="en-US"/>
    </w:rPr>
  </w:style>
  <w:style w:type="paragraph" w:customStyle="1" w:styleId="7">
    <w:name w:val="Table Paragraph"/>
    <w:basedOn w:val="1"/>
    <w:qFormat/>
    <w:uiPriority w:val="1"/>
    <w:rPr>
      <w:lang w:val="en-US" w:eastAsia="en-US" w:bidi="en-US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ScaleCrop>false</ScaleCrop>
  <LinksUpToDate>false</LinksUpToDate>
  <Application>WPS Office_11.1.0.7989_F1E327BC-269C-435d-A152-05C5408002CA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2019-02-08T20:56:00Z</dcterms:created>
  <dc:creator>user1</dc:creator>
  <cp:lastModifiedBy>James Wu. Austin, Houston, TX</cp:lastModifiedBy>
  <cp:lastPrinted>2019-02-08T21:02:25Z</cp:lastPrinted>
  <dcterms:modified xsi:type="dcterms:W3CDTF">2019-02-08T21:03:24Z</dcterms:modified>
  <dc:title>\\\\HS-DHTGL8DD\\RealEstate\\Realestate HR\\AgentForm\\All Side Realty_AnnualFee.docx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2015-11-20T00:00:00Z</vt:filetime>
  </property>
  <property fmtid="{D5CDD505-2E9C-101B-9397-08002B2CF9AE}" pid="3" name="Creator">
    <vt:lpwstr>PScript5.dll Version 5.2.2</vt:lpwstr>
  </property>
  <property fmtid="{D5CDD505-2E9C-101B-9397-08002B2CF9AE}" pid="4" name="LastSaved">
    <vt:filetime>2019-02-08T00:00:00Z</vt:filetime>
  </property>
  <property fmtid="{D5CDD505-2E9C-101B-9397-08002B2CF9AE}" pid="5" name="KSOProductBuildVer">
    <vt:lpwstr>2052-11.1.0.7989</vt:lpwstr>
  </property>
</Properties>
</file>